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29B" w:rsidRPr="008A029B" w:rsidRDefault="008A029B" w:rsidP="008A029B">
      <w:pPr>
        <w:shd w:val="clear" w:color="auto" w:fill="EBEBEB"/>
        <w:spacing w:after="0" w:line="240" w:lineRule="auto"/>
        <w:textAlignment w:val="baseline"/>
        <w:outlineLvl w:val="0"/>
        <w:rPr>
          <w:rFonts w:ascii="gibsonlight" w:eastAsia="Times New Roman" w:hAnsi="gibsonlight" w:cs="Times New Roman"/>
          <w:color w:val="252525"/>
          <w:spacing w:val="15"/>
          <w:kern w:val="36"/>
          <w:sz w:val="48"/>
          <w:szCs w:val="48"/>
          <w:lang w:eastAsia="en-CA"/>
        </w:rPr>
      </w:pPr>
      <w:r w:rsidRPr="008A029B">
        <w:rPr>
          <w:rFonts w:ascii="gibsonlight" w:eastAsia="Times New Roman" w:hAnsi="gibsonlight" w:cs="Times New Roman"/>
          <w:color w:val="252525"/>
          <w:spacing w:val="15"/>
          <w:kern w:val="36"/>
          <w:sz w:val="48"/>
          <w:szCs w:val="48"/>
          <w:lang w:eastAsia="en-CA"/>
        </w:rPr>
        <w:t>Oka Crisis</w:t>
      </w:r>
    </w:p>
    <w:p w:rsidR="008A029B" w:rsidRPr="008A029B" w:rsidRDefault="008A029B" w:rsidP="008A029B">
      <w:pPr>
        <w:shd w:val="clear" w:color="auto" w:fill="EBEBEB"/>
        <w:spacing w:after="225" w:line="450" w:lineRule="atLeast"/>
        <w:textAlignment w:val="baseline"/>
        <w:rPr>
          <w:rFonts w:ascii="gibsonlight_italic" w:eastAsia="Times New Roman" w:hAnsi="gibsonlight_italic" w:cs="Times New Roman"/>
          <w:color w:val="898989"/>
          <w:spacing w:val="15"/>
          <w:sz w:val="24"/>
          <w:szCs w:val="24"/>
          <w:lang w:eastAsia="en-CA"/>
        </w:rPr>
      </w:pPr>
      <w:r w:rsidRPr="008A029B">
        <w:rPr>
          <w:rFonts w:ascii="gibsonlight_italic" w:eastAsia="Times New Roman" w:hAnsi="gibsonlight_italic" w:cs="Times New Roman"/>
          <w:color w:val="898989"/>
          <w:spacing w:val="15"/>
          <w:sz w:val="24"/>
          <w:szCs w:val="24"/>
          <w:lang w:eastAsia="en-CA"/>
        </w:rPr>
        <w:t>The Oka Crisis was a 78-day standoff (11 July–26 September 1990) between Mohawk protesters, police, and army. At the heart of the crisis was the proposed expansion of a golf course and development of condominiums on disputed land that included a Mohawk burial ground.</w:t>
      </w:r>
    </w:p>
    <w:p w:rsidR="008A029B" w:rsidRPr="008A029B" w:rsidRDefault="008A029B" w:rsidP="008A029B">
      <w:pPr>
        <w:shd w:val="clear" w:color="auto" w:fill="EBEBEB"/>
        <w:spacing w:before="300" w:after="0" w:line="450" w:lineRule="atLeast"/>
        <w:textAlignment w:val="baseline"/>
        <w:outlineLvl w:val="2"/>
        <w:rPr>
          <w:rFonts w:ascii="gibsonsemibold" w:eastAsia="Times New Roman" w:hAnsi="gibsonsemibold" w:cs="Times New Roman"/>
          <w:color w:val="252525"/>
          <w:spacing w:val="15"/>
          <w:sz w:val="27"/>
          <w:szCs w:val="27"/>
          <w:lang w:eastAsia="en-CA"/>
        </w:rPr>
      </w:pPr>
      <w:bookmarkStart w:id="0" w:name="h3_jump_0"/>
      <w:bookmarkEnd w:id="0"/>
      <w:r w:rsidRPr="008A029B">
        <w:rPr>
          <w:rFonts w:ascii="gibsonsemibold" w:eastAsia="Times New Roman" w:hAnsi="gibsonsemibold" w:cs="Times New Roman"/>
          <w:color w:val="252525"/>
          <w:spacing w:val="15"/>
          <w:sz w:val="27"/>
          <w:szCs w:val="27"/>
          <w:lang w:eastAsia="en-CA"/>
        </w:rPr>
        <w:t>Oka Crisis</w:t>
      </w:r>
    </w:p>
    <w:p w:rsidR="008A029B" w:rsidRPr="008A029B" w:rsidRDefault="008A029B" w:rsidP="008A029B">
      <w:pPr>
        <w:shd w:val="clear" w:color="auto" w:fill="EBEBEB"/>
        <w:spacing w:after="0" w:line="450" w:lineRule="atLeast"/>
        <w:textAlignment w:val="baseline"/>
        <w:rPr>
          <w:rFonts w:ascii="gibsonlight" w:eastAsia="Times New Roman" w:hAnsi="gibsonlight" w:cs="Times New Roman"/>
          <w:color w:val="252525"/>
          <w:sz w:val="33"/>
          <w:szCs w:val="33"/>
          <w:lang w:eastAsia="en-CA"/>
        </w:rPr>
      </w:pPr>
      <w:r w:rsidRPr="008A029B">
        <w:rPr>
          <w:rFonts w:ascii="gibsonlight" w:eastAsia="Times New Roman" w:hAnsi="gibsonlight" w:cs="Times New Roman"/>
          <w:color w:val="252525"/>
          <w:sz w:val="33"/>
          <w:szCs w:val="33"/>
          <w:lang w:eastAsia="en-CA"/>
        </w:rPr>
        <w:t>The Oka Crisis was a 78-day standoff (11 July–26 September 1990) between </w:t>
      </w:r>
      <w:hyperlink r:id="rId4" w:history="1">
        <w:r w:rsidRPr="008A029B">
          <w:rPr>
            <w:rFonts w:ascii="inherit" w:eastAsia="Times New Roman" w:hAnsi="inherit" w:cs="Times New Roman"/>
            <w:color w:val="ED1C24"/>
            <w:sz w:val="33"/>
            <w:szCs w:val="33"/>
            <w:bdr w:val="none" w:sz="0" w:space="0" w:color="auto" w:frame="1"/>
            <w:lang w:eastAsia="en-CA"/>
          </w:rPr>
          <w:t>Mohawk</w:t>
        </w:r>
      </w:hyperlink>
      <w:r w:rsidRPr="008A029B">
        <w:rPr>
          <w:rFonts w:ascii="gibsonlight" w:eastAsia="Times New Roman" w:hAnsi="gibsonlight" w:cs="Times New Roman"/>
          <w:color w:val="252525"/>
          <w:sz w:val="33"/>
          <w:szCs w:val="33"/>
          <w:lang w:eastAsia="en-CA"/>
        </w:rPr>
        <w:t> protesters, police, and army. At the heart of the crisis was the proposed expansion of a golf course and development of condominiums on disputed land that included a Mohawk burial ground. Tensions were high, particularly after the death of Corporal Marcel Lemay, a police officer, and the situation was only resolved after the army was called in. While the golf course expansion was cancelled, and the land purchased by the </w:t>
      </w:r>
      <w:hyperlink r:id="rId5" w:history="1">
        <w:r w:rsidRPr="008A029B">
          <w:rPr>
            <w:rFonts w:ascii="inherit" w:eastAsia="Times New Roman" w:hAnsi="inherit" w:cs="Times New Roman"/>
            <w:color w:val="ED1C24"/>
            <w:sz w:val="33"/>
            <w:szCs w:val="33"/>
            <w:bdr w:val="none" w:sz="0" w:space="0" w:color="auto" w:frame="1"/>
            <w:lang w:eastAsia="en-CA"/>
          </w:rPr>
          <w:t>federal government</w:t>
        </w:r>
      </w:hyperlink>
      <w:r w:rsidRPr="008A029B">
        <w:rPr>
          <w:rFonts w:ascii="gibsonlight" w:eastAsia="Times New Roman" w:hAnsi="gibsonlight" w:cs="Times New Roman"/>
          <w:color w:val="252525"/>
          <w:sz w:val="33"/>
          <w:szCs w:val="33"/>
          <w:lang w:eastAsia="en-CA"/>
        </w:rPr>
        <w:t xml:space="preserve">, it has not yet been transferred to the </w:t>
      </w:r>
      <w:proofErr w:type="spellStart"/>
      <w:r w:rsidRPr="008A029B">
        <w:rPr>
          <w:rFonts w:ascii="gibsonlight" w:eastAsia="Times New Roman" w:hAnsi="gibsonlight" w:cs="Times New Roman"/>
          <w:color w:val="252525"/>
          <w:sz w:val="33"/>
          <w:szCs w:val="33"/>
          <w:lang w:eastAsia="en-CA"/>
        </w:rPr>
        <w:t>Kanesatake</w:t>
      </w:r>
      <w:proofErr w:type="spellEnd"/>
      <w:r w:rsidRPr="008A029B">
        <w:rPr>
          <w:rFonts w:ascii="gibsonlight" w:eastAsia="Times New Roman" w:hAnsi="gibsonlight" w:cs="Times New Roman"/>
          <w:color w:val="252525"/>
          <w:sz w:val="33"/>
          <w:szCs w:val="33"/>
          <w:lang w:eastAsia="en-CA"/>
        </w:rPr>
        <w:t xml:space="preserve"> community.</w:t>
      </w:r>
    </w:p>
    <w:p w:rsidR="008A029B" w:rsidRPr="008A029B" w:rsidRDefault="008A029B" w:rsidP="008A029B">
      <w:pPr>
        <w:shd w:val="clear" w:color="auto" w:fill="EBEBEB"/>
        <w:spacing w:before="300" w:after="0" w:line="450" w:lineRule="atLeast"/>
        <w:textAlignment w:val="baseline"/>
        <w:outlineLvl w:val="2"/>
        <w:rPr>
          <w:rFonts w:ascii="gibsonsemibold" w:eastAsia="Times New Roman" w:hAnsi="gibsonsemibold" w:cs="Times New Roman"/>
          <w:color w:val="252525"/>
          <w:spacing w:val="15"/>
          <w:sz w:val="27"/>
          <w:szCs w:val="27"/>
          <w:lang w:eastAsia="en-CA"/>
        </w:rPr>
      </w:pPr>
      <w:bookmarkStart w:id="1" w:name="h3_jump_1"/>
      <w:bookmarkEnd w:id="1"/>
      <w:r w:rsidRPr="008A029B">
        <w:rPr>
          <w:rFonts w:ascii="gibsonsemibold" w:eastAsia="Times New Roman" w:hAnsi="gibsonsemibold" w:cs="Times New Roman"/>
          <w:color w:val="252525"/>
          <w:spacing w:val="15"/>
          <w:sz w:val="27"/>
          <w:szCs w:val="27"/>
          <w:lang w:eastAsia="en-CA"/>
        </w:rPr>
        <w:t>Background</w:t>
      </w:r>
    </w:p>
    <w:p w:rsidR="008A029B" w:rsidRPr="008A029B" w:rsidRDefault="008A029B" w:rsidP="008A029B">
      <w:pPr>
        <w:shd w:val="clear" w:color="auto" w:fill="EBEBEB"/>
        <w:spacing w:after="0" w:line="450" w:lineRule="atLeast"/>
        <w:textAlignment w:val="baseline"/>
        <w:rPr>
          <w:rFonts w:ascii="gibsonlight" w:eastAsia="Times New Roman" w:hAnsi="gibsonlight" w:cs="Times New Roman"/>
          <w:color w:val="252525"/>
          <w:sz w:val="33"/>
          <w:szCs w:val="33"/>
          <w:lang w:eastAsia="en-CA"/>
        </w:rPr>
      </w:pPr>
      <w:r w:rsidRPr="008A029B">
        <w:rPr>
          <w:rFonts w:ascii="gibsonlight" w:eastAsia="Times New Roman" w:hAnsi="gibsonlight" w:cs="Times New Roman"/>
          <w:color w:val="252525"/>
          <w:sz w:val="33"/>
          <w:szCs w:val="33"/>
          <w:lang w:eastAsia="en-CA"/>
        </w:rPr>
        <w:t>There was a long history behind the crisis at </w:t>
      </w:r>
      <w:hyperlink r:id="rId6" w:history="1">
        <w:r w:rsidRPr="008A029B">
          <w:rPr>
            <w:rFonts w:ascii="inherit" w:eastAsia="Times New Roman" w:hAnsi="inherit" w:cs="Times New Roman"/>
            <w:color w:val="ED1C24"/>
            <w:sz w:val="33"/>
            <w:szCs w:val="33"/>
            <w:bdr w:val="none" w:sz="0" w:space="0" w:color="auto" w:frame="1"/>
            <w:lang w:eastAsia="en-CA"/>
          </w:rPr>
          <w:t>Oka</w:t>
        </w:r>
      </w:hyperlink>
      <w:r w:rsidRPr="008A029B">
        <w:rPr>
          <w:rFonts w:ascii="gibsonlight" w:eastAsia="Times New Roman" w:hAnsi="gibsonlight" w:cs="Times New Roman"/>
          <w:color w:val="252525"/>
          <w:sz w:val="33"/>
          <w:szCs w:val="33"/>
          <w:lang w:eastAsia="en-CA"/>
        </w:rPr>
        <w:t>; since the 18th century the </w:t>
      </w:r>
      <w:hyperlink r:id="rId7" w:history="1">
        <w:r w:rsidRPr="008A029B">
          <w:rPr>
            <w:rFonts w:ascii="inherit" w:eastAsia="Times New Roman" w:hAnsi="inherit" w:cs="Times New Roman"/>
            <w:color w:val="ED1C24"/>
            <w:sz w:val="33"/>
            <w:szCs w:val="33"/>
            <w:bdr w:val="none" w:sz="0" w:space="0" w:color="auto" w:frame="1"/>
            <w:lang w:eastAsia="en-CA"/>
          </w:rPr>
          <w:t>Mohawk</w:t>
        </w:r>
      </w:hyperlink>
      <w:r w:rsidRPr="008A029B">
        <w:rPr>
          <w:rFonts w:ascii="gibsonlight" w:eastAsia="Times New Roman" w:hAnsi="gibsonlight" w:cs="Times New Roman"/>
          <w:color w:val="252525"/>
          <w:sz w:val="33"/>
          <w:szCs w:val="33"/>
          <w:lang w:eastAsia="en-CA"/>
        </w:rPr>
        <w:t xml:space="preserve"> had been pressing the government to recognize their right to land in the area, but their requests had been largely ignored. In 1961, a nine-hole golf course was built on land that had been claimed by the Mohawk of the </w:t>
      </w:r>
      <w:proofErr w:type="spellStart"/>
      <w:r w:rsidRPr="008A029B">
        <w:rPr>
          <w:rFonts w:ascii="gibsonlight" w:eastAsia="Times New Roman" w:hAnsi="gibsonlight" w:cs="Times New Roman"/>
          <w:color w:val="252525"/>
          <w:sz w:val="33"/>
          <w:szCs w:val="33"/>
          <w:lang w:eastAsia="en-CA"/>
        </w:rPr>
        <w:t>Kanesatake</w:t>
      </w:r>
      <w:proofErr w:type="spellEnd"/>
      <w:r w:rsidRPr="008A029B">
        <w:rPr>
          <w:rFonts w:ascii="gibsonlight" w:eastAsia="Times New Roman" w:hAnsi="gibsonlight" w:cs="Times New Roman"/>
          <w:color w:val="252525"/>
          <w:sz w:val="33"/>
          <w:szCs w:val="33"/>
          <w:lang w:eastAsia="en-CA"/>
        </w:rPr>
        <w:t xml:space="preserve"> reserve as their Commons (known as the Pines); despite protests that the land included a burial ground, the Mohawk claim was rejected and the golf course was built. In 1989, the mayor of Oka, Jean Ouellette, announced that the golf course would be expanded to 18 holes. He also authorized the construction of 60 luxury condominiums in the Pines. Despite protests by the Mohawk of </w:t>
      </w:r>
      <w:proofErr w:type="spellStart"/>
      <w:r w:rsidRPr="008A029B">
        <w:rPr>
          <w:rFonts w:ascii="gibsonlight" w:eastAsia="Times New Roman" w:hAnsi="gibsonlight" w:cs="Times New Roman"/>
          <w:color w:val="252525"/>
          <w:sz w:val="33"/>
          <w:szCs w:val="33"/>
          <w:lang w:eastAsia="en-CA"/>
        </w:rPr>
        <w:t>Kanesatake</w:t>
      </w:r>
      <w:proofErr w:type="spellEnd"/>
      <w:r w:rsidRPr="008A029B">
        <w:rPr>
          <w:rFonts w:ascii="gibsonlight" w:eastAsia="Times New Roman" w:hAnsi="gibsonlight" w:cs="Times New Roman"/>
          <w:color w:val="252525"/>
          <w:sz w:val="33"/>
          <w:szCs w:val="33"/>
          <w:lang w:eastAsia="en-CA"/>
        </w:rPr>
        <w:t xml:space="preserve">, and concerns expressed by the Québec </w:t>
      </w:r>
      <w:r w:rsidRPr="008A029B">
        <w:rPr>
          <w:rFonts w:ascii="gibsonlight" w:eastAsia="Times New Roman" w:hAnsi="gibsonlight" w:cs="Times New Roman"/>
          <w:color w:val="252525"/>
          <w:sz w:val="33"/>
          <w:szCs w:val="33"/>
          <w:lang w:eastAsia="en-CA"/>
        </w:rPr>
        <w:lastRenderedPageBreak/>
        <w:t>Minister of the Environment and Minister of Native Affairs, construction was scheduled to begin.</w:t>
      </w:r>
    </w:p>
    <w:p w:rsidR="008A029B" w:rsidRPr="008A029B" w:rsidRDefault="008A029B" w:rsidP="008A029B">
      <w:pPr>
        <w:shd w:val="clear" w:color="auto" w:fill="EBEBEB"/>
        <w:spacing w:before="300" w:after="0" w:line="450" w:lineRule="atLeast"/>
        <w:textAlignment w:val="baseline"/>
        <w:outlineLvl w:val="2"/>
        <w:rPr>
          <w:rFonts w:ascii="gibsonsemibold" w:eastAsia="Times New Roman" w:hAnsi="gibsonsemibold" w:cs="Times New Roman"/>
          <w:color w:val="252525"/>
          <w:spacing w:val="15"/>
          <w:sz w:val="27"/>
          <w:szCs w:val="27"/>
          <w:lang w:eastAsia="en-CA"/>
        </w:rPr>
      </w:pPr>
      <w:bookmarkStart w:id="2" w:name="h3_jump_2"/>
      <w:bookmarkEnd w:id="2"/>
      <w:r w:rsidRPr="008A029B">
        <w:rPr>
          <w:rFonts w:ascii="gibsonsemibold" w:eastAsia="Times New Roman" w:hAnsi="gibsonsemibold" w:cs="Times New Roman"/>
          <w:color w:val="252525"/>
          <w:spacing w:val="15"/>
          <w:sz w:val="27"/>
          <w:szCs w:val="27"/>
          <w:lang w:eastAsia="en-CA"/>
        </w:rPr>
        <w:t>Blockade and Police Raid</w:t>
      </w:r>
    </w:p>
    <w:p w:rsidR="008A029B" w:rsidRPr="008A029B" w:rsidRDefault="008A029B" w:rsidP="008A029B">
      <w:pPr>
        <w:shd w:val="clear" w:color="auto" w:fill="EBEBEB"/>
        <w:spacing w:after="0" w:line="450" w:lineRule="atLeast"/>
        <w:textAlignment w:val="baseline"/>
        <w:rPr>
          <w:rFonts w:ascii="gibsonlight" w:eastAsia="Times New Roman" w:hAnsi="gibsonlight" w:cs="Times New Roman"/>
          <w:color w:val="252525"/>
          <w:sz w:val="33"/>
          <w:szCs w:val="33"/>
          <w:lang w:eastAsia="en-CA"/>
        </w:rPr>
      </w:pPr>
      <w:r w:rsidRPr="008A029B">
        <w:rPr>
          <w:rFonts w:ascii="gibsonlight" w:eastAsia="Times New Roman" w:hAnsi="gibsonlight" w:cs="Times New Roman"/>
          <w:color w:val="252525"/>
          <w:sz w:val="33"/>
          <w:szCs w:val="33"/>
          <w:lang w:eastAsia="en-CA"/>
        </w:rPr>
        <w:t>In order to halt further development of the Pines, Mohawk protesters constructed a barricade, blocking access to the area. Mohawk warriors from two other reserves—</w:t>
      </w:r>
      <w:proofErr w:type="spellStart"/>
      <w:r w:rsidRPr="008A029B">
        <w:rPr>
          <w:rFonts w:ascii="gibsonlight" w:eastAsia="Times New Roman" w:hAnsi="gibsonlight" w:cs="Times New Roman"/>
          <w:color w:val="252525"/>
          <w:sz w:val="33"/>
          <w:szCs w:val="33"/>
          <w:lang w:eastAsia="en-CA"/>
        </w:rPr>
        <w:t>Kahnawake</w:t>
      </w:r>
      <w:proofErr w:type="spellEnd"/>
      <w:r w:rsidRPr="008A029B">
        <w:rPr>
          <w:rFonts w:ascii="gibsonlight" w:eastAsia="Times New Roman" w:hAnsi="gibsonlight" w:cs="Times New Roman"/>
          <w:color w:val="252525"/>
          <w:sz w:val="33"/>
          <w:szCs w:val="33"/>
          <w:lang w:eastAsia="en-CA"/>
        </w:rPr>
        <w:t xml:space="preserve"> and </w:t>
      </w:r>
      <w:proofErr w:type="spellStart"/>
      <w:r w:rsidRPr="008A029B">
        <w:rPr>
          <w:rFonts w:ascii="gibsonlight" w:eastAsia="Times New Roman" w:hAnsi="gibsonlight" w:cs="Times New Roman"/>
          <w:color w:val="252525"/>
          <w:sz w:val="33"/>
          <w:szCs w:val="33"/>
          <w:lang w:eastAsia="en-CA"/>
        </w:rPr>
        <w:t>Akwesasne</w:t>
      </w:r>
      <w:proofErr w:type="spellEnd"/>
      <w:r w:rsidRPr="008A029B">
        <w:rPr>
          <w:rFonts w:ascii="gibsonlight" w:eastAsia="Times New Roman" w:hAnsi="gibsonlight" w:cs="Times New Roman"/>
          <w:color w:val="252525"/>
          <w:sz w:val="33"/>
          <w:szCs w:val="33"/>
          <w:lang w:eastAsia="en-CA"/>
        </w:rPr>
        <w:t>—joined the protest, helping man the barricades. After two injunctions to remove the roadblock were ignored, the mayor of Oka asked the provincial police force, the </w:t>
      </w:r>
      <w:proofErr w:type="spellStart"/>
      <w:r w:rsidRPr="008A029B">
        <w:rPr>
          <w:rFonts w:ascii="gibsonlight" w:eastAsia="Times New Roman" w:hAnsi="gibsonlight" w:cs="Times New Roman"/>
          <w:color w:val="252525"/>
          <w:sz w:val="33"/>
          <w:szCs w:val="33"/>
          <w:lang w:eastAsia="en-CA"/>
        </w:rPr>
        <w:fldChar w:fldCharType="begin"/>
      </w:r>
      <w:r w:rsidRPr="008A029B">
        <w:rPr>
          <w:rFonts w:ascii="gibsonlight" w:eastAsia="Times New Roman" w:hAnsi="gibsonlight" w:cs="Times New Roman"/>
          <w:color w:val="252525"/>
          <w:sz w:val="33"/>
          <w:szCs w:val="33"/>
          <w:lang w:eastAsia="en-CA"/>
        </w:rPr>
        <w:instrText xml:space="preserve"> HYPERLINK "http://www.thecanadianencyclopedia.ca/article/quebec-provincial-police/" </w:instrText>
      </w:r>
      <w:r w:rsidRPr="008A029B">
        <w:rPr>
          <w:rFonts w:ascii="gibsonlight" w:eastAsia="Times New Roman" w:hAnsi="gibsonlight" w:cs="Times New Roman"/>
          <w:color w:val="252525"/>
          <w:sz w:val="33"/>
          <w:szCs w:val="33"/>
          <w:lang w:eastAsia="en-CA"/>
        </w:rPr>
        <w:fldChar w:fldCharType="separate"/>
      </w:r>
      <w:r w:rsidRPr="008A029B">
        <w:rPr>
          <w:rFonts w:ascii="inherit" w:eastAsia="Times New Roman" w:hAnsi="inherit" w:cs="Times New Roman"/>
          <w:color w:val="ED1C24"/>
          <w:sz w:val="33"/>
          <w:szCs w:val="33"/>
          <w:bdr w:val="none" w:sz="0" w:space="0" w:color="auto" w:frame="1"/>
          <w:lang w:eastAsia="en-CA"/>
        </w:rPr>
        <w:t>Sûreté</w:t>
      </w:r>
      <w:proofErr w:type="spellEnd"/>
      <w:r w:rsidRPr="008A029B">
        <w:rPr>
          <w:rFonts w:ascii="inherit" w:eastAsia="Times New Roman" w:hAnsi="inherit" w:cs="Times New Roman"/>
          <w:color w:val="ED1C24"/>
          <w:sz w:val="33"/>
          <w:szCs w:val="33"/>
          <w:bdr w:val="none" w:sz="0" w:space="0" w:color="auto" w:frame="1"/>
          <w:lang w:eastAsia="en-CA"/>
        </w:rPr>
        <w:t xml:space="preserve"> du Québec</w:t>
      </w:r>
      <w:r w:rsidRPr="008A029B">
        <w:rPr>
          <w:rFonts w:ascii="gibsonlight" w:eastAsia="Times New Roman" w:hAnsi="gibsonlight" w:cs="Times New Roman"/>
          <w:color w:val="252525"/>
          <w:sz w:val="33"/>
          <w:szCs w:val="33"/>
          <w:lang w:eastAsia="en-CA"/>
        </w:rPr>
        <w:fldChar w:fldCharType="end"/>
      </w:r>
      <w:r w:rsidRPr="008A029B">
        <w:rPr>
          <w:rFonts w:ascii="gibsonlight" w:eastAsia="Times New Roman" w:hAnsi="gibsonlight" w:cs="Times New Roman"/>
          <w:color w:val="252525"/>
          <w:sz w:val="33"/>
          <w:szCs w:val="33"/>
          <w:lang w:eastAsia="en-CA"/>
        </w:rPr>
        <w:t> (SQ), to intervene. On the morning of 11 July 1990 the SQ attacked the barricade, using tear gas and concussion grenades to create confusion (although the gas blew back towards the police). During the brief gunfight that followed, SQ Corporal Marcel Lemay was killed and the SQ retreated.</w:t>
      </w:r>
    </w:p>
    <w:p w:rsidR="008A029B" w:rsidRPr="008A029B" w:rsidRDefault="008A029B" w:rsidP="008A029B">
      <w:pPr>
        <w:shd w:val="clear" w:color="auto" w:fill="EBEBEB"/>
        <w:spacing w:before="300" w:after="0" w:line="450" w:lineRule="atLeast"/>
        <w:textAlignment w:val="baseline"/>
        <w:outlineLvl w:val="2"/>
        <w:rPr>
          <w:rFonts w:ascii="gibsonsemibold" w:eastAsia="Times New Roman" w:hAnsi="gibsonsemibold" w:cs="Times New Roman"/>
          <w:color w:val="252525"/>
          <w:spacing w:val="15"/>
          <w:sz w:val="27"/>
          <w:szCs w:val="27"/>
          <w:lang w:eastAsia="en-CA"/>
        </w:rPr>
      </w:pPr>
      <w:bookmarkStart w:id="3" w:name="h3_jump_3"/>
      <w:bookmarkEnd w:id="3"/>
      <w:r w:rsidRPr="008A029B">
        <w:rPr>
          <w:rFonts w:ascii="gibsonsemibold" w:eastAsia="Times New Roman" w:hAnsi="gibsonsemibold" w:cs="Times New Roman"/>
          <w:color w:val="252525"/>
          <w:spacing w:val="15"/>
          <w:sz w:val="27"/>
          <w:szCs w:val="27"/>
          <w:lang w:eastAsia="en-CA"/>
        </w:rPr>
        <w:t>Escalation</w:t>
      </w:r>
    </w:p>
    <w:p w:rsidR="008A029B" w:rsidRPr="008A029B" w:rsidRDefault="008A029B" w:rsidP="008A029B">
      <w:pPr>
        <w:shd w:val="clear" w:color="auto" w:fill="EBEBEB"/>
        <w:spacing w:after="0" w:line="450" w:lineRule="atLeast"/>
        <w:textAlignment w:val="baseline"/>
        <w:rPr>
          <w:rFonts w:ascii="gibsonlight" w:eastAsia="Times New Roman" w:hAnsi="gibsonlight" w:cs="Times New Roman"/>
          <w:color w:val="252525"/>
          <w:sz w:val="33"/>
          <w:szCs w:val="33"/>
          <w:lang w:eastAsia="en-CA"/>
        </w:rPr>
      </w:pPr>
      <w:r w:rsidRPr="008A029B">
        <w:rPr>
          <w:rFonts w:ascii="gibsonlight" w:eastAsia="Times New Roman" w:hAnsi="gibsonlight" w:cs="Times New Roman"/>
          <w:color w:val="252525"/>
          <w:sz w:val="33"/>
          <w:szCs w:val="33"/>
          <w:lang w:eastAsia="en-CA"/>
        </w:rPr>
        <w:t xml:space="preserve">Resistance continued, with Aboriginal supporters from across the country joining the Mohawk at the barricades. The SQ constructed their own blockades on roads leading to Oka and the </w:t>
      </w:r>
      <w:proofErr w:type="spellStart"/>
      <w:r w:rsidRPr="008A029B">
        <w:rPr>
          <w:rFonts w:ascii="gibsonlight" w:eastAsia="Times New Roman" w:hAnsi="gibsonlight" w:cs="Times New Roman"/>
          <w:color w:val="252525"/>
          <w:sz w:val="33"/>
          <w:szCs w:val="33"/>
          <w:lang w:eastAsia="en-CA"/>
        </w:rPr>
        <w:t>Kanesatake</w:t>
      </w:r>
      <w:proofErr w:type="spellEnd"/>
      <w:r w:rsidRPr="008A029B">
        <w:rPr>
          <w:rFonts w:ascii="gibsonlight" w:eastAsia="Times New Roman" w:hAnsi="gibsonlight" w:cs="Times New Roman"/>
          <w:color w:val="252525"/>
          <w:sz w:val="33"/>
          <w:szCs w:val="33"/>
          <w:lang w:eastAsia="en-CA"/>
        </w:rPr>
        <w:t xml:space="preserve"> reserve. Mohawk from the nearby </w:t>
      </w:r>
      <w:proofErr w:type="spellStart"/>
      <w:r w:rsidRPr="008A029B">
        <w:rPr>
          <w:rFonts w:ascii="gibsonlight" w:eastAsia="Times New Roman" w:hAnsi="gibsonlight" w:cs="Times New Roman"/>
          <w:color w:val="252525"/>
          <w:sz w:val="33"/>
          <w:szCs w:val="33"/>
          <w:lang w:eastAsia="en-CA"/>
        </w:rPr>
        <w:t>Kahnawake</w:t>
      </w:r>
      <w:proofErr w:type="spellEnd"/>
      <w:r w:rsidRPr="008A029B">
        <w:rPr>
          <w:rFonts w:ascii="gibsonlight" w:eastAsia="Times New Roman" w:hAnsi="gibsonlight" w:cs="Times New Roman"/>
          <w:color w:val="252525"/>
          <w:sz w:val="33"/>
          <w:szCs w:val="33"/>
          <w:lang w:eastAsia="en-CA"/>
        </w:rPr>
        <w:t xml:space="preserve"> reserve blockaded the Mercier Bridge in support, effectively cutting off access between Montréal’s southern suburbs and the Island of </w:t>
      </w:r>
      <w:hyperlink r:id="rId8" w:history="1">
        <w:r w:rsidRPr="008A029B">
          <w:rPr>
            <w:rFonts w:ascii="inherit" w:eastAsia="Times New Roman" w:hAnsi="inherit" w:cs="Times New Roman"/>
            <w:color w:val="ED1C24"/>
            <w:sz w:val="33"/>
            <w:szCs w:val="33"/>
            <w:bdr w:val="none" w:sz="0" w:space="0" w:color="auto" w:frame="1"/>
            <w:lang w:eastAsia="en-CA"/>
          </w:rPr>
          <w:t>Montréal</w:t>
        </w:r>
      </w:hyperlink>
      <w:r w:rsidRPr="008A029B">
        <w:rPr>
          <w:rFonts w:ascii="gibsonlight" w:eastAsia="Times New Roman" w:hAnsi="gibsonlight" w:cs="Times New Roman"/>
          <w:color w:val="252525"/>
          <w:sz w:val="33"/>
          <w:szCs w:val="33"/>
          <w:lang w:eastAsia="en-CA"/>
        </w:rPr>
        <w:t xml:space="preserve">. The resulting chaos angered local residents, and relations between Aboriginal and non-Aboriginal people in the area worsened. The SQ had to deal not only with the barricades, but also with frustrated and hostile civilians who often blamed them for the situation. At the same time, the demands of the protesters expanded to eventually include </w:t>
      </w:r>
      <w:proofErr w:type="spellStart"/>
      <w:r w:rsidRPr="008A029B">
        <w:rPr>
          <w:rFonts w:ascii="gibsonlight" w:eastAsia="Times New Roman" w:hAnsi="gibsonlight" w:cs="Times New Roman"/>
          <w:color w:val="252525"/>
          <w:sz w:val="33"/>
          <w:szCs w:val="33"/>
          <w:lang w:eastAsia="en-CA"/>
        </w:rPr>
        <w:t>full</w:t>
      </w:r>
      <w:hyperlink r:id="rId9" w:history="1">
        <w:r w:rsidRPr="008A029B">
          <w:rPr>
            <w:rFonts w:ascii="inherit" w:eastAsia="Times New Roman" w:hAnsi="inherit" w:cs="Times New Roman"/>
            <w:color w:val="ED1C24"/>
            <w:sz w:val="33"/>
            <w:szCs w:val="33"/>
            <w:bdr w:val="none" w:sz="0" w:space="0" w:color="auto" w:frame="1"/>
            <w:lang w:eastAsia="en-CA"/>
          </w:rPr>
          <w:t>sovereignty</w:t>
        </w:r>
        <w:proofErr w:type="spellEnd"/>
      </w:hyperlink>
      <w:r w:rsidRPr="008A029B">
        <w:rPr>
          <w:rFonts w:ascii="gibsonlight" w:eastAsia="Times New Roman" w:hAnsi="gibsonlight" w:cs="Times New Roman"/>
          <w:color w:val="252525"/>
          <w:sz w:val="33"/>
          <w:szCs w:val="33"/>
          <w:lang w:eastAsia="en-CA"/>
        </w:rPr>
        <w:t>.</w:t>
      </w:r>
    </w:p>
    <w:p w:rsidR="008A029B" w:rsidRPr="008A029B" w:rsidRDefault="008A029B" w:rsidP="008A029B">
      <w:pPr>
        <w:shd w:val="clear" w:color="auto" w:fill="EBEBEB"/>
        <w:spacing w:before="300" w:after="0" w:line="450" w:lineRule="atLeast"/>
        <w:textAlignment w:val="baseline"/>
        <w:outlineLvl w:val="2"/>
        <w:rPr>
          <w:rFonts w:ascii="gibsonsemibold" w:eastAsia="Times New Roman" w:hAnsi="gibsonsemibold" w:cs="Times New Roman"/>
          <w:color w:val="252525"/>
          <w:spacing w:val="15"/>
          <w:sz w:val="27"/>
          <w:szCs w:val="27"/>
          <w:lang w:eastAsia="en-CA"/>
        </w:rPr>
      </w:pPr>
      <w:bookmarkStart w:id="4" w:name="h3_jump_4"/>
      <w:bookmarkEnd w:id="4"/>
      <w:r w:rsidRPr="008A029B">
        <w:rPr>
          <w:rFonts w:ascii="gibsonsemibold" w:eastAsia="Times New Roman" w:hAnsi="gibsonsemibold" w:cs="Times New Roman"/>
          <w:color w:val="252525"/>
          <w:spacing w:val="15"/>
          <w:sz w:val="27"/>
          <w:szCs w:val="27"/>
          <w:lang w:eastAsia="en-CA"/>
        </w:rPr>
        <w:lastRenderedPageBreak/>
        <w:t>Federal Involvement and the End of the Crisis</w:t>
      </w:r>
    </w:p>
    <w:p w:rsidR="008A029B" w:rsidRPr="008A029B" w:rsidRDefault="008A029B" w:rsidP="008A029B">
      <w:pPr>
        <w:shd w:val="clear" w:color="auto" w:fill="EBEBEB"/>
        <w:spacing w:after="0" w:line="450" w:lineRule="atLeast"/>
        <w:textAlignment w:val="baseline"/>
        <w:rPr>
          <w:rFonts w:ascii="gibsonlight" w:eastAsia="Times New Roman" w:hAnsi="gibsonlight" w:cs="Times New Roman"/>
          <w:color w:val="252525"/>
          <w:sz w:val="33"/>
          <w:szCs w:val="33"/>
          <w:lang w:eastAsia="en-CA"/>
        </w:rPr>
      </w:pPr>
      <w:r w:rsidRPr="008A029B">
        <w:rPr>
          <w:rFonts w:ascii="gibsonlight" w:eastAsia="Times New Roman" w:hAnsi="gibsonlight" w:cs="Times New Roman"/>
          <w:color w:val="252525"/>
          <w:sz w:val="33"/>
          <w:szCs w:val="33"/>
          <w:lang w:eastAsia="en-CA"/>
        </w:rPr>
        <w:t>As it became increasingly clear that the SQ could not resolve the crisis, the </w:t>
      </w:r>
      <w:hyperlink r:id="rId10" w:history="1">
        <w:r w:rsidRPr="008A029B">
          <w:rPr>
            <w:rFonts w:ascii="inherit" w:eastAsia="Times New Roman" w:hAnsi="inherit" w:cs="Times New Roman"/>
            <w:color w:val="ED1C24"/>
            <w:sz w:val="33"/>
            <w:szCs w:val="33"/>
            <w:bdr w:val="none" w:sz="0" w:space="0" w:color="auto" w:frame="1"/>
            <w:lang w:eastAsia="en-CA"/>
          </w:rPr>
          <w:t>RCMP</w:t>
        </w:r>
      </w:hyperlink>
      <w:r w:rsidRPr="008A029B">
        <w:rPr>
          <w:rFonts w:ascii="gibsonlight" w:eastAsia="Times New Roman" w:hAnsi="gibsonlight" w:cs="Times New Roman"/>
          <w:color w:val="252525"/>
          <w:sz w:val="33"/>
          <w:szCs w:val="33"/>
          <w:lang w:eastAsia="en-CA"/>
        </w:rPr>
        <w:t> was brought in to assist them in mid-August. At the same time, Québec Premier </w:t>
      </w:r>
      <w:hyperlink r:id="rId11" w:history="1">
        <w:r w:rsidRPr="008A029B">
          <w:rPr>
            <w:rFonts w:ascii="inherit" w:eastAsia="Times New Roman" w:hAnsi="inherit" w:cs="Times New Roman"/>
            <w:color w:val="ED1C24"/>
            <w:sz w:val="33"/>
            <w:szCs w:val="33"/>
            <w:bdr w:val="none" w:sz="0" w:space="0" w:color="auto" w:frame="1"/>
            <w:lang w:eastAsia="en-CA"/>
          </w:rPr>
          <w:t>Robert Bourassa</w:t>
        </w:r>
      </w:hyperlink>
      <w:r w:rsidRPr="008A029B">
        <w:rPr>
          <w:rFonts w:ascii="gibsonlight" w:eastAsia="Times New Roman" w:hAnsi="gibsonlight" w:cs="Times New Roman"/>
          <w:color w:val="252525"/>
          <w:sz w:val="33"/>
          <w:szCs w:val="33"/>
          <w:lang w:eastAsia="en-CA"/>
        </w:rPr>
        <w:t> requested the help of the Canadian </w:t>
      </w:r>
      <w:hyperlink r:id="rId12" w:history="1">
        <w:r w:rsidRPr="008A029B">
          <w:rPr>
            <w:rFonts w:ascii="inherit" w:eastAsia="Times New Roman" w:hAnsi="inherit" w:cs="Times New Roman"/>
            <w:color w:val="ED1C24"/>
            <w:sz w:val="33"/>
            <w:szCs w:val="33"/>
            <w:bdr w:val="none" w:sz="0" w:space="0" w:color="auto" w:frame="1"/>
            <w:lang w:eastAsia="en-CA"/>
          </w:rPr>
          <w:t>armed forces</w:t>
        </w:r>
      </w:hyperlink>
      <w:r w:rsidRPr="008A029B">
        <w:rPr>
          <w:rFonts w:ascii="gibsonlight" w:eastAsia="Times New Roman" w:hAnsi="gibsonlight" w:cs="Times New Roman"/>
          <w:color w:val="252525"/>
          <w:sz w:val="33"/>
          <w:szCs w:val="33"/>
          <w:lang w:eastAsia="en-CA"/>
        </w:rPr>
        <w:t> and 2500 regular and reserve troops were put on standby. On August 20 about 800 members of the Royal 22</w:t>
      </w:r>
      <w:r w:rsidRPr="008A029B">
        <w:rPr>
          <w:rFonts w:ascii="inherit" w:eastAsia="Times New Roman" w:hAnsi="inherit" w:cs="Times New Roman"/>
          <w:color w:val="252525"/>
          <w:sz w:val="17"/>
          <w:szCs w:val="17"/>
          <w:bdr w:val="none" w:sz="0" w:space="0" w:color="auto" w:frame="1"/>
          <w:vertAlign w:val="superscript"/>
          <w:lang w:eastAsia="en-CA"/>
        </w:rPr>
        <w:t>e</w:t>
      </w:r>
      <w:r w:rsidRPr="008A029B">
        <w:rPr>
          <w:rFonts w:ascii="gibsonlight" w:eastAsia="Times New Roman" w:hAnsi="gibsonlight" w:cs="Times New Roman"/>
          <w:color w:val="252525"/>
          <w:sz w:val="33"/>
          <w:szCs w:val="33"/>
          <w:lang w:eastAsia="en-CA"/>
        </w:rPr>
        <w:t xml:space="preserve">Regiment (the “Van </w:t>
      </w:r>
      <w:proofErr w:type="spellStart"/>
      <w:r w:rsidRPr="008A029B">
        <w:rPr>
          <w:rFonts w:ascii="gibsonlight" w:eastAsia="Times New Roman" w:hAnsi="gibsonlight" w:cs="Times New Roman"/>
          <w:color w:val="252525"/>
          <w:sz w:val="33"/>
          <w:szCs w:val="33"/>
          <w:lang w:eastAsia="en-CA"/>
        </w:rPr>
        <w:t>Doos</w:t>
      </w:r>
      <w:proofErr w:type="spellEnd"/>
      <w:r w:rsidRPr="008A029B">
        <w:rPr>
          <w:rFonts w:ascii="gibsonlight" w:eastAsia="Times New Roman" w:hAnsi="gibsonlight" w:cs="Times New Roman"/>
          <w:color w:val="252525"/>
          <w:sz w:val="33"/>
          <w:szCs w:val="33"/>
          <w:lang w:eastAsia="en-CA"/>
        </w:rPr>
        <w:t xml:space="preserve">”) took over from the SQ at the </w:t>
      </w:r>
      <w:proofErr w:type="spellStart"/>
      <w:r w:rsidRPr="008A029B">
        <w:rPr>
          <w:rFonts w:ascii="gibsonlight" w:eastAsia="Times New Roman" w:hAnsi="gibsonlight" w:cs="Times New Roman"/>
          <w:color w:val="252525"/>
          <w:sz w:val="33"/>
          <w:szCs w:val="33"/>
          <w:lang w:eastAsia="en-CA"/>
        </w:rPr>
        <w:t>Kahnawake</w:t>
      </w:r>
      <w:proofErr w:type="spellEnd"/>
      <w:r w:rsidRPr="008A029B">
        <w:rPr>
          <w:rFonts w:ascii="gibsonlight" w:eastAsia="Times New Roman" w:hAnsi="gibsonlight" w:cs="Times New Roman"/>
          <w:color w:val="252525"/>
          <w:sz w:val="33"/>
          <w:szCs w:val="33"/>
          <w:lang w:eastAsia="en-CA"/>
        </w:rPr>
        <w:t xml:space="preserve"> and </w:t>
      </w:r>
      <w:proofErr w:type="spellStart"/>
      <w:r w:rsidRPr="008A029B">
        <w:rPr>
          <w:rFonts w:ascii="gibsonlight" w:eastAsia="Times New Roman" w:hAnsi="gibsonlight" w:cs="Times New Roman"/>
          <w:color w:val="252525"/>
          <w:sz w:val="33"/>
          <w:szCs w:val="33"/>
          <w:lang w:eastAsia="en-CA"/>
        </w:rPr>
        <w:t>Kanesatake</w:t>
      </w:r>
      <w:proofErr w:type="spellEnd"/>
      <w:r w:rsidRPr="008A029B">
        <w:rPr>
          <w:rFonts w:ascii="gibsonlight" w:eastAsia="Times New Roman" w:hAnsi="gibsonlight" w:cs="Times New Roman"/>
          <w:color w:val="252525"/>
          <w:sz w:val="33"/>
          <w:szCs w:val="33"/>
          <w:lang w:eastAsia="en-CA"/>
        </w:rPr>
        <w:t xml:space="preserve"> barricades, assuming a position only metres from the warriors. Facing increasing numbers of soldiers at the Pines and elsewhere in the Montréal area, as well as </w:t>
      </w:r>
      <w:proofErr w:type="spellStart"/>
      <w:r w:rsidRPr="008A029B">
        <w:rPr>
          <w:rFonts w:ascii="gibsonlight" w:eastAsia="Times New Roman" w:hAnsi="gibsonlight" w:cs="Times New Roman"/>
          <w:color w:val="252525"/>
          <w:sz w:val="33"/>
          <w:szCs w:val="33"/>
          <w:lang w:eastAsia="en-CA"/>
        </w:rPr>
        <w:t>reconaissance</w:t>
      </w:r>
      <w:proofErr w:type="spellEnd"/>
      <w:r w:rsidRPr="008A029B">
        <w:rPr>
          <w:rFonts w:ascii="gibsonlight" w:eastAsia="Times New Roman" w:hAnsi="gibsonlight" w:cs="Times New Roman"/>
          <w:color w:val="252525"/>
          <w:sz w:val="33"/>
          <w:szCs w:val="33"/>
          <w:lang w:eastAsia="en-CA"/>
        </w:rPr>
        <w:t xml:space="preserve"> aircraft above, the protesters were under heavy pressure. By 29 August negotiations had put an end to the blockade of the Mercier Bridge. Mohawk warriors at the Oka barricade continued their protest until 26 September 1990, when they dismantled their guns and surrendered to the army. Several were detained by the military and a number were later charged by the SQ. </w:t>
      </w:r>
      <w:proofErr w:type="gramStart"/>
      <w:r w:rsidRPr="008A029B">
        <w:rPr>
          <w:rFonts w:ascii="gibsonlight" w:eastAsia="Times New Roman" w:hAnsi="gibsonlight" w:cs="Times New Roman"/>
          <w:color w:val="252525"/>
          <w:sz w:val="33"/>
          <w:szCs w:val="33"/>
          <w:lang w:eastAsia="en-CA"/>
        </w:rPr>
        <w:t>Five</w:t>
      </w:r>
      <w:proofErr w:type="gramEnd"/>
      <w:r w:rsidRPr="008A029B">
        <w:rPr>
          <w:rFonts w:ascii="gibsonlight" w:eastAsia="Times New Roman" w:hAnsi="gibsonlight" w:cs="Times New Roman"/>
          <w:color w:val="252525"/>
          <w:sz w:val="33"/>
          <w:szCs w:val="33"/>
          <w:lang w:eastAsia="en-CA"/>
        </w:rPr>
        <w:t xml:space="preserve"> were convicted of crimes including </w:t>
      </w:r>
      <w:proofErr w:type="spellStart"/>
      <w:r w:rsidRPr="008A029B">
        <w:rPr>
          <w:rFonts w:ascii="gibsonlight" w:eastAsia="Times New Roman" w:hAnsi="gibsonlight" w:cs="Times New Roman"/>
          <w:color w:val="252525"/>
          <w:sz w:val="33"/>
          <w:szCs w:val="33"/>
          <w:lang w:eastAsia="en-CA"/>
        </w:rPr>
        <w:t>assualt</w:t>
      </w:r>
      <w:proofErr w:type="spellEnd"/>
      <w:r w:rsidRPr="008A029B">
        <w:rPr>
          <w:rFonts w:ascii="gibsonlight" w:eastAsia="Times New Roman" w:hAnsi="gibsonlight" w:cs="Times New Roman"/>
          <w:color w:val="252525"/>
          <w:sz w:val="33"/>
          <w:szCs w:val="33"/>
          <w:lang w:eastAsia="en-CA"/>
        </w:rPr>
        <w:t xml:space="preserve"> and theft, although only one served time in jail.</w:t>
      </w:r>
    </w:p>
    <w:p w:rsidR="008A029B" w:rsidRPr="008A029B" w:rsidRDefault="008A029B" w:rsidP="008A029B">
      <w:pPr>
        <w:shd w:val="clear" w:color="auto" w:fill="EBEBEB"/>
        <w:spacing w:before="300" w:after="0" w:line="450" w:lineRule="atLeast"/>
        <w:textAlignment w:val="baseline"/>
        <w:outlineLvl w:val="2"/>
        <w:rPr>
          <w:rFonts w:ascii="gibsonsemibold" w:eastAsia="Times New Roman" w:hAnsi="gibsonsemibold" w:cs="Times New Roman"/>
          <w:color w:val="252525"/>
          <w:spacing w:val="15"/>
          <w:sz w:val="27"/>
          <w:szCs w:val="27"/>
          <w:lang w:eastAsia="en-CA"/>
        </w:rPr>
      </w:pPr>
      <w:bookmarkStart w:id="5" w:name="h3_jump_5"/>
      <w:bookmarkEnd w:id="5"/>
      <w:r w:rsidRPr="008A029B">
        <w:rPr>
          <w:rFonts w:ascii="gibsonsemibold" w:eastAsia="Times New Roman" w:hAnsi="gibsonsemibold" w:cs="Times New Roman"/>
          <w:color w:val="252525"/>
          <w:spacing w:val="15"/>
          <w:sz w:val="27"/>
          <w:szCs w:val="27"/>
          <w:lang w:eastAsia="en-CA"/>
        </w:rPr>
        <w:t>Public Response</w:t>
      </w:r>
    </w:p>
    <w:p w:rsidR="008A029B" w:rsidRPr="008A029B" w:rsidRDefault="008A029B" w:rsidP="008A029B">
      <w:pPr>
        <w:shd w:val="clear" w:color="auto" w:fill="EBEBEB"/>
        <w:spacing w:after="0" w:line="450" w:lineRule="atLeast"/>
        <w:textAlignment w:val="baseline"/>
        <w:rPr>
          <w:rFonts w:ascii="gibsonlight" w:eastAsia="Times New Roman" w:hAnsi="gibsonlight" w:cs="Times New Roman"/>
          <w:color w:val="252525"/>
          <w:sz w:val="33"/>
          <w:szCs w:val="33"/>
          <w:lang w:eastAsia="en-CA"/>
        </w:rPr>
      </w:pPr>
      <w:r w:rsidRPr="008A029B">
        <w:rPr>
          <w:rFonts w:ascii="gibsonlight" w:eastAsia="Times New Roman" w:hAnsi="gibsonlight" w:cs="Times New Roman"/>
          <w:color w:val="252525"/>
          <w:sz w:val="33"/>
          <w:szCs w:val="33"/>
          <w:lang w:eastAsia="en-CA"/>
        </w:rPr>
        <w:t xml:space="preserve">There was substantial media coverage of the Oka Crisis across the nation, and public opinion varied widely. Many Quebeckers, especially those living in the immediate area, were angered by the blockades. In one incident, local residents stoned about 75 cars—containing mostly women, children, and the elderly—as they tried to leave the </w:t>
      </w:r>
      <w:proofErr w:type="spellStart"/>
      <w:r w:rsidRPr="008A029B">
        <w:rPr>
          <w:rFonts w:ascii="gibsonlight" w:eastAsia="Times New Roman" w:hAnsi="gibsonlight" w:cs="Times New Roman"/>
          <w:color w:val="252525"/>
          <w:sz w:val="33"/>
          <w:szCs w:val="33"/>
          <w:lang w:eastAsia="en-CA"/>
        </w:rPr>
        <w:t>Kahnawake</w:t>
      </w:r>
      <w:proofErr w:type="spellEnd"/>
      <w:r w:rsidRPr="008A029B">
        <w:rPr>
          <w:rFonts w:ascii="gibsonlight" w:eastAsia="Times New Roman" w:hAnsi="gibsonlight" w:cs="Times New Roman"/>
          <w:color w:val="252525"/>
          <w:sz w:val="33"/>
          <w:szCs w:val="33"/>
          <w:lang w:eastAsia="en-CA"/>
        </w:rPr>
        <w:t xml:space="preserve"> reserve (see </w:t>
      </w:r>
      <w:hyperlink r:id="rId13" w:history="1">
        <w:r w:rsidRPr="008A029B">
          <w:rPr>
            <w:rFonts w:ascii="inherit" w:eastAsia="Times New Roman" w:hAnsi="inherit" w:cs="Times New Roman"/>
            <w:color w:val="ED1C24"/>
            <w:sz w:val="33"/>
            <w:szCs w:val="33"/>
            <w:bdr w:val="none" w:sz="0" w:space="0" w:color="auto" w:frame="1"/>
            <w:lang w:eastAsia="en-CA"/>
          </w:rPr>
          <w:t xml:space="preserve">Alanis </w:t>
        </w:r>
        <w:proofErr w:type="spellStart"/>
        <w:r w:rsidRPr="008A029B">
          <w:rPr>
            <w:rFonts w:ascii="inherit" w:eastAsia="Times New Roman" w:hAnsi="inherit" w:cs="Times New Roman"/>
            <w:color w:val="ED1C24"/>
            <w:sz w:val="33"/>
            <w:szCs w:val="33"/>
            <w:bdr w:val="none" w:sz="0" w:space="0" w:color="auto" w:frame="1"/>
            <w:lang w:eastAsia="en-CA"/>
          </w:rPr>
          <w:t>Obomsawin</w:t>
        </w:r>
      </w:hyperlink>
      <w:r w:rsidRPr="008A029B">
        <w:rPr>
          <w:rFonts w:ascii="gibsonlight" w:eastAsia="Times New Roman" w:hAnsi="gibsonlight" w:cs="Times New Roman"/>
          <w:color w:val="252525"/>
          <w:sz w:val="33"/>
          <w:szCs w:val="33"/>
          <w:lang w:eastAsia="en-CA"/>
        </w:rPr>
        <w:t>'s</w:t>
      </w:r>
      <w:proofErr w:type="spellEnd"/>
      <w:r w:rsidRPr="008A029B">
        <w:rPr>
          <w:rFonts w:ascii="gibsonlight" w:eastAsia="Times New Roman" w:hAnsi="gibsonlight" w:cs="Times New Roman"/>
          <w:color w:val="252525"/>
          <w:sz w:val="33"/>
          <w:szCs w:val="33"/>
          <w:lang w:eastAsia="en-CA"/>
        </w:rPr>
        <w:t xml:space="preserve"> film </w:t>
      </w:r>
      <w:r w:rsidRPr="008A029B">
        <w:rPr>
          <w:rFonts w:ascii="gibsonlight_italic" w:eastAsia="Times New Roman" w:hAnsi="gibsonlight_italic" w:cs="Times New Roman"/>
          <w:i/>
          <w:iCs/>
          <w:color w:val="252525"/>
          <w:sz w:val="33"/>
          <w:szCs w:val="33"/>
          <w:bdr w:val="none" w:sz="0" w:space="0" w:color="auto" w:frame="1"/>
          <w:lang w:eastAsia="en-CA"/>
        </w:rPr>
        <w:t>Rocks at Whiskey Trench</w:t>
      </w:r>
      <w:r w:rsidRPr="008A029B">
        <w:rPr>
          <w:rFonts w:ascii="gibsonlight" w:eastAsia="Times New Roman" w:hAnsi="gibsonlight" w:cs="Times New Roman"/>
          <w:color w:val="252525"/>
          <w:sz w:val="33"/>
          <w:szCs w:val="33"/>
          <w:lang w:eastAsia="en-CA"/>
        </w:rPr>
        <w:t xml:space="preserve">). However, others sympathized with the protesters, including John </w:t>
      </w:r>
      <w:proofErr w:type="spellStart"/>
      <w:r w:rsidRPr="008A029B">
        <w:rPr>
          <w:rFonts w:ascii="gibsonlight" w:eastAsia="Times New Roman" w:hAnsi="gibsonlight" w:cs="Times New Roman"/>
          <w:color w:val="252525"/>
          <w:sz w:val="33"/>
          <w:szCs w:val="33"/>
          <w:lang w:eastAsia="en-CA"/>
        </w:rPr>
        <w:t>Ciaccia</w:t>
      </w:r>
      <w:proofErr w:type="spellEnd"/>
      <w:r w:rsidRPr="008A029B">
        <w:rPr>
          <w:rFonts w:ascii="gibsonlight" w:eastAsia="Times New Roman" w:hAnsi="gibsonlight" w:cs="Times New Roman"/>
          <w:color w:val="252525"/>
          <w:sz w:val="33"/>
          <w:szCs w:val="33"/>
          <w:lang w:eastAsia="en-CA"/>
        </w:rPr>
        <w:t>, the Québec Minister of Native Affairs at the time. Protests were held across the country in support of the Mohawk, with blockades in </w:t>
      </w:r>
      <w:hyperlink r:id="rId14" w:history="1">
        <w:r w:rsidRPr="008A029B">
          <w:rPr>
            <w:rFonts w:ascii="inherit" w:eastAsia="Times New Roman" w:hAnsi="inherit" w:cs="Times New Roman"/>
            <w:color w:val="ED1C24"/>
            <w:sz w:val="33"/>
            <w:szCs w:val="33"/>
            <w:bdr w:val="none" w:sz="0" w:space="0" w:color="auto" w:frame="1"/>
            <w:lang w:eastAsia="en-CA"/>
          </w:rPr>
          <w:t>British Columbia</w:t>
        </w:r>
      </w:hyperlink>
      <w:r w:rsidRPr="008A029B">
        <w:rPr>
          <w:rFonts w:ascii="gibsonlight" w:eastAsia="Times New Roman" w:hAnsi="gibsonlight" w:cs="Times New Roman"/>
          <w:color w:val="252525"/>
          <w:sz w:val="33"/>
          <w:szCs w:val="33"/>
          <w:lang w:eastAsia="en-CA"/>
        </w:rPr>
        <w:t> and northern </w:t>
      </w:r>
      <w:hyperlink r:id="rId15" w:history="1">
        <w:r w:rsidRPr="008A029B">
          <w:rPr>
            <w:rFonts w:ascii="inherit" w:eastAsia="Times New Roman" w:hAnsi="inherit" w:cs="Times New Roman"/>
            <w:color w:val="ED1C24"/>
            <w:sz w:val="33"/>
            <w:szCs w:val="33"/>
            <w:bdr w:val="none" w:sz="0" w:space="0" w:color="auto" w:frame="1"/>
            <w:lang w:eastAsia="en-CA"/>
          </w:rPr>
          <w:t>Ontario</w:t>
        </w:r>
      </w:hyperlink>
      <w:r w:rsidRPr="008A029B">
        <w:rPr>
          <w:rFonts w:ascii="gibsonlight" w:eastAsia="Times New Roman" w:hAnsi="gibsonlight" w:cs="Times New Roman"/>
          <w:color w:val="252525"/>
          <w:sz w:val="33"/>
          <w:szCs w:val="33"/>
          <w:lang w:eastAsia="en-CA"/>
        </w:rPr>
        <w:t xml:space="preserve">. Overall, the </w:t>
      </w:r>
      <w:r w:rsidRPr="008A029B">
        <w:rPr>
          <w:rFonts w:ascii="gibsonlight" w:eastAsia="Times New Roman" w:hAnsi="gibsonlight" w:cs="Times New Roman"/>
          <w:color w:val="252525"/>
          <w:sz w:val="33"/>
          <w:szCs w:val="33"/>
          <w:lang w:eastAsia="en-CA"/>
        </w:rPr>
        <w:lastRenderedPageBreak/>
        <w:t>crisis made more Canadians aware of </w:t>
      </w:r>
      <w:hyperlink r:id="rId16" w:history="1">
        <w:r w:rsidRPr="008A029B">
          <w:rPr>
            <w:rFonts w:ascii="inherit" w:eastAsia="Times New Roman" w:hAnsi="inherit" w:cs="Times New Roman"/>
            <w:color w:val="ED1C24"/>
            <w:sz w:val="33"/>
            <w:szCs w:val="33"/>
            <w:bdr w:val="none" w:sz="0" w:space="0" w:color="auto" w:frame="1"/>
            <w:lang w:eastAsia="en-CA"/>
          </w:rPr>
          <w:t>Aboriginal rights</w:t>
        </w:r>
      </w:hyperlink>
      <w:r w:rsidRPr="008A029B">
        <w:rPr>
          <w:rFonts w:ascii="gibsonlight" w:eastAsia="Times New Roman" w:hAnsi="gibsonlight" w:cs="Times New Roman"/>
          <w:color w:val="252525"/>
          <w:sz w:val="33"/>
          <w:szCs w:val="33"/>
          <w:lang w:eastAsia="en-CA"/>
        </w:rPr>
        <w:t> and </w:t>
      </w:r>
      <w:hyperlink r:id="rId17" w:history="1">
        <w:r w:rsidRPr="008A029B">
          <w:rPr>
            <w:rFonts w:ascii="inherit" w:eastAsia="Times New Roman" w:hAnsi="inherit" w:cs="Times New Roman"/>
            <w:color w:val="ED1C24"/>
            <w:sz w:val="33"/>
            <w:szCs w:val="33"/>
            <w:bdr w:val="none" w:sz="0" w:space="0" w:color="auto" w:frame="1"/>
            <w:lang w:eastAsia="en-CA"/>
          </w:rPr>
          <w:t>land claims</w:t>
        </w:r>
      </w:hyperlink>
      <w:r w:rsidRPr="008A029B">
        <w:rPr>
          <w:rFonts w:ascii="gibsonlight" w:eastAsia="Times New Roman" w:hAnsi="gibsonlight" w:cs="Times New Roman"/>
          <w:color w:val="252525"/>
          <w:sz w:val="33"/>
          <w:szCs w:val="33"/>
          <w:lang w:eastAsia="en-CA"/>
        </w:rPr>
        <w:t>; it also illustrated the potential for future conflict if such claims were not resolved in a timely, transparent, and just manner.</w:t>
      </w:r>
    </w:p>
    <w:p w:rsidR="008A029B" w:rsidRPr="008A029B" w:rsidRDefault="008A029B" w:rsidP="008A029B">
      <w:pPr>
        <w:shd w:val="clear" w:color="auto" w:fill="EBEBEB"/>
        <w:spacing w:before="300" w:after="0" w:line="450" w:lineRule="atLeast"/>
        <w:textAlignment w:val="baseline"/>
        <w:outlineLvl w:val="2"/>
        <w:rPr>
          <w:rFonts w:ascii="gibsonsemibold" w:eastAsia="Times New Roman" w:hAnsi="gibsonsemibold" w:cs="Times New Roman"/>
          <w:color w:val="252525"/>
          <w:spacing w:val="15"/>
          <w:sz w:val="27"/>
          <w:szCs w:val="27"/>
          <w:lang w:eastAsia="en-CA"/>
        </w:rPr>
      </w:pPr>
      <w:bookmarkStart w:id="6" w:name="h3_jump_6"/>
      <w:bookmarkEnd w:id="6"/>
      <w:r w:rsidRPr="008A029B">
        <w:rPr>
          <w:rFonts w:ascii="gibsonsemibold" w:eastAsia="Times New Roman" w:hAnsi="gibsonsemibold" w:cs="Times New Roman"/>
          <w:color w:val="252525"/>
          <w:spacing w:val="15"/>
          <w:sz w:val="27"/>
          <w:szCs w:val="27"/>
          <w:lang w:eastAsia="en-CA"/>
        </w:rPr>
        <w:t>Resolution?</w:t>
      </w:r>
    </w:p>
    <w:p w:rsidR="008A029B" w:rsidRPr="008A029B" w:rsidRDefault="008A029B" w:rsidP="008A029B">
      <w:pPr>
        <w:shd w:val="clear" w:color="auto" w:fill="EBEBEB"/>
        <w:spacing w:after="0" w:line="450" w:lineRule="atLeast"/>
        <w:textAlignment w:val="baseline"/>
        <w:rPr>
          <w:rFonts w:ascii="gibsonlight" w:eastAsia="Times New Roman" w:hAnsi="gibsonlight" w:cs="Times New Roman"/>
          <w:color w:val="252525"/>
          <w:sz w:val="33"/>
          <w:szCs w:val="33"/>
          <w:lang w:eastAsia="en-CA"/>
        </w:rPr>
      </w:pPr>
      <w:r w:rsidRPr="008A029B">
        <w:rPr>
          <w:rFonts w:ascii="gibsonlight" w:eastAsia="Times New Roman" w:hAnsi="gibsonlight" w:cs="Times New Roman"/>
          <w:color w:val="252525"/>
          <w:sz w:val="33"/>
          <w:szCs w:val="33"/>
          <w:lang w:eastAsia="en-CA"/>
        </w:rPr>
        <w:t xml:space="preserve">During the crisis, the federal government agreed to purchase the Pines in order to prevent further development. The golf course expansion and condominium construction were cancelled. After the crisis had ended, the government purchased a number of additional plots of land for </w:t>
      </w:r>
      <w:proofErr w:type="spellStart"/>
      <w:r w:rsidRPr="008A029B">
        <w:rPr>
          <w:rFonts w:ascii="gibsonlight" w:eastAsia="Times New Roman" w:hAnsi="gibsonlight" w:cs="Times New Roman"/>
          <w:color w:val="252525"/>
          <w:sz w:val="33"/>
          <w:szCs w:val="33"/>
          <w:lang w:eastAsia="en-CA"/>
        </w:rPr>
        <w:t>Kanesatake</w:t>
      </w:r>
      <w:proofErr w:type="spellEnd"/>
      <w:r w:rsidRPr="008A029B">
        <w:rPr>
          <w:rFonts w:ascii="gibsonlight" w:eastAsia="Times New Roman" w:hAnsi="gibsonlight" w:cs="Times New Roman"/>
          <w:color w:val="252525"/>
          <w:sz w:val="33"/>
          <w:szCs w:val="33"/>
          <w:lang w:eastAsia="en-CA"/>
        </w:rPr>
        <w:t xml:space="preserve">. However, these Crown lands have not yet been transferred to the </w:t>
      </w:r>
      <w:proofErr w:type="spellStart"/>
      <w:r w:rsidRPr="008A029B">
        <w:rPr>
          <w:rFonts w:ascii="gibsonlight" w:eastAsia="Times New Roman" w:hAnsi="gibsonlight" w:cs="Times New Roman"/>
          <w:color w:val="252525"/>
          <w:sz w:val="33"/>
          <w:szCs w:val="33"/>
          <w:lang w:eastAsia="en-CA"/>
        </w:rPr>
        <w:t>Kanesatake</w:t>
      </w:r>
      <w:proofErr w:type="spellEnd"/>
      <w:r w:rsidRPr="008A029B">
        <w:rPr>
          <w:rFonts w:ascii="gibsonlight" w:eastAsia="Times New Roman" w:hAnsi="gibsonlight" w:cs="Times New Roman"/>
          <w:color w:val="252525"/>
          <w:sz w:val="33"/>
          <w:szCs w:val="33"/>
          <w:lang w:eastAsia="en-CA"/>
        </w:rPr>
        <w:t xml:space="preserve"> Mohawk.</w:t>
      </w:r>
    </w:p>
    <w:p w:rsidR="008A029B" w:rsidRPr="008A029B" w:rsidRDefault="008A029B" w:rsidP="008A029B">
      <w:pPr>
        <w:shd w:val="clear" w:color="auto" w:fill="EBEBEB"/>
        <w:spacing w:after="0" w:line="450" w:lineRule="atLeast"/>
        <w:textAlignment w:val="baseline"/>
        <w:rPr>
          <w:rFonts w:ascii="gibsonlight" w:eastAsia="Times New Roman" w:hAnsi="gibsonlight" w:cs="Times New Roman"/>
          <w:color w:val="252525"/>
          <w:sz w:val="33"/>
          <w:szCs w:val="33"/>
          <w:lang w:eastAsia="en-CA"/>
        </w:rPr>
      </w:pPr>
      <w:r w:rsidRPr="008A029B">
        <w:rPr>
          <w:rFonts w:ascii="gibsonlight" w:eastAsia="Times New Roman" w:hAnsi="gibsonlight" w:cs="Times New Roman"/>
          <w:color w:val="252525"/>
          <w:sz w:val="33"/>
          <w:szCs w:val="33"/>
          <w:lang w:eastAsia="en-CA"/>
        </w:rPr>
        <w:t>The Oka Crisis revealed a number of issues in terms of Aboriginal affairs, as well as government and police responses to protests and occupations. The crisis played an important role in the establishment of the </w:t>
      </w:r>
      <w:hyperlink r:id="rId18" w:history="1">
        <w:r w:rsidRPr="008A029B">
          <w:rPr>
            <w:rFonts w:ascii="inherit" w:eastAsia="Times New Roman" w:hAnsi="inherit" w:cs="Times New Roman"/>
            <w:color w:val="ED1C24"/>
            <w:sz w:val="33"/>
            <w:szCs w:val="33"/>
            <w:bdr w:val="none" w:sz="0" w:space="0" w:color="auto" w:frame="1"/>
            <w:lang w:eastAsia="en-CA"/>
          </w:rPr>
          <w:t>Royal Commission on Aboriginal Peoples</w:t>
        </w:r>
      </w:hyperlink>
      <w:r w:rsidRPr="008A029B">
        <w:rPr>
          <w:rFonts w:ascii="gibsonlight" w:eastAsia="Times New Roman" w:hAnsi="gibsonlight" w:cs="Times New Roman"/>
          <w:color w:val="252525"/>
          <w:sz w:val="33"/>
          <w:szCs w:val="33"/>
          <w:lang w:eastAsia="en-CA"/>
        </w:rPr>
        <w:t>. Investigations held after the crisis revealed several problems in the SQ’s handling of the situation, including command failures and prejudice among SQ members. It has never been discovered who fired the shot that killed Corporal Marcel Lemay.</w:t>
      </w:r>
    </w:p>
    <w:p w:rsidR="00000A7C" w:rsidRDefault="008A029B">
      <w:bookmarkStart w:id="7" w:name="_GoBack"/>
      <w:bookmarkEnd w:id="7"/>
    </w:p>
    <w:sectPr w:rsidR="00000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bsonlight">
    <w:altName w:val="Times New Roman"/>
    <w:panose1 w:val="00000000000000000000"/>
    <w:charset w:val="00"/>
    <w:family w:val="roman"/>
    <w:notTrueType/>
    <w:pitch w:val="default"/>
  </w:font>
  <w:font w:name="gibsonlight_italic">
    <w:altName w:val="Times New Roman"/>
    <w:panose1 w:val="00000000000000000000"/>
    <w:charset w:val="00"/>
    <w:family w:val="roman"/>
    <w:notTrueType/>
    <w:pitch w:val="default"/>
  </w:font>
  <w:font w:name="gibsonsemi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9B"/>
    <w:rsid w:val="0076795C"/>
    <w:rsid w:val="008A02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9D783-8593-47A8-A54D-81405189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0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8A029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29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8A029B"/>
    <w:rPr>
      <w:rFonts w:ascii="Times New Roman" w:eastAsia="Times New Roman" w:hAnsi="Times New Roman" w:cs="Times New Roman"/>
      <w:b/>
      <w:bCs/>
      <w:sz w:val="27"/>
      <w:szCs w:val="27"/>
      <w:lang w:eastAsia="en-CA"/>
    </w:rPr>
  </w:style>
  <w:style w:type="paragraph" w:customStyle="1" w:styleId="lead">
    <w:name w:val="lead"/>
    <w:basedOn w:val="Normal"/>
    <w:rsid w:val="008A029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8A02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A029B"/>
  </w:style>
  <w:style w:type="character" w:styleId="Hyperlink">
    <w:name w:val="Hyperlink"/>
    <w:basedOn w:val="DefaultParagraphFont"/>
    <w:uiPriority w:val="99"/>
    <w:semiHidden/>
    <w:unhideWhenUsed/>
    <w:rsid w:val="008A029B"/>
    <w:rPr>
      <w:color w:val="0000FF"/>
      <w:u w:val="single"/>
    </w:rPr>
  </w:style>
  <w:style w:type="character" w:styleId="Emphasis">
    <w:name w:val="Emphasis"/>
    <w:basedOn w:val="DefaultParagraphFont"/>
    <w:uiPriority w:val="20"/>
    <w:qFormat/>
    <w:rsid w:val="008A029B"/>
    <w:rPr>
      <w:i/>
      <w:iCs/>
    </w:rPr>
  </w:style>
  <w:style w:type="paragraph" w:styleId="BalloonText">
    <w:name w:val="Balloon Text"/>
    <w:basedOn w:val="Normal"/>
    <w:link w:val="BalloonTextChar"/>
    <w:uiPriority w:val="99"/>
    <w:semiHidden/>
    <w:unhideWhenUsed/>
    <w:rsid w:val="008A0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76521">
      <w:bodyDiv w:val="1"/>
      <w:marLeft w:val="0"/>
      <w:marRight w:val="0"/>
      <w:marTop w:val="0"/>
      <w:marBottom w:val="0"/>
      <w:divBdr>
        <w:top w:val="none" w:sz="0" w:space="0" w:color="auto"/>
        <w:left w:val="none" w:sz="0" w:space="0" w:color="auto"/>
        <w:bottom w:val="none" w:sz="0" w:space="0" w:color="auto"/>
        <w:right w:val="none" w:sz="0" w:space="0" w:color="auto"/>
      </w:divBdr>
      <w:divsChild>
        <w:div w:id="41085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anadianencyclopedia.ca/article/montreal/" TargetMode="External"/><Relationship Id="rId13" Type="http://schemas.openxmlformats.org/officeDocument/2006/relationships/hyperlink" Target="http://www.thecanadianencyclopedia.ca/article/alanis-obomsawin/" TargetMode="External"/><Relationship Id="rId18" Type="http://schemas.openxmlformats.org/officeDocument/2006/relationships/hyperlink" Target="http://www.thecanadianencyclopedia.ca/article/royal-commission-on-aboriginal-peoples/" TargetMode="External"/><Relationship Id="rId3" Type="http://schemas.openxmlformats.org/officeDocument/2006/relationships/webSettings" Target="webSettings.xml"/><Relationship Id="rId7" Type="http://schemas.openxmlformats.org/officeDocument/2006/relationships/hyperlink" Target="http://www.thecanadianencyclopedia.ca/article/mohawk-of-the-st-lawrence-valley/" TargetMode="External"/><Relationship Id="rId12" Type="http://schemas.openxmlformats.org/officeDocument/2006/relationships/hyperlink" Target="http://www.thecanadianencyclopedia.ca/article/armed-forces/" TargetMode="External"/><Relationship Id="rId17" Type="http://schemas.openxmlformats.org/officeDocument/2006/relationships/hyperlink" Target="http://www.thecanadianencyclopedia.ca/article/land-claims/" TargetMode="External"/><Relationship Id="rId2" Type="http://schemas.openxmlformats.org/officeDocument/2006/relationships/settings" Target="settings.xml"/><Relationship Id="rId16" Type="http://schemas.openxmlformats.org/officeDocument/2006/relationships/hyperlink" Target="http://www.thecanadianencyclopedia.ca/article/aboriginal-right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canadianencyclopedia.ca/article/oka/" TargetMode="External"/><Relationship Id="rId11" Type="http://schemas.openxmlformats.org/officeDocument/2006/relationships/hyperlink" Target="http://www.thecanadianencyclopedia.ca/article/robert-bourassa/" TargetMode="External"/><Relationship Id="rId5" Type="http://schemas.openxmlformats.org/officeDocument/2006/relationships/hyperlink" Target="http://www.thecanadianencyclopedia.ca/article/federal-government/" TargetMode="External"/><Relationship Id="rId15" Type="http://schemas.openxmlformats.org/officeDocument/2006/relationships/hyperlink" Target="http://www.thecanadianencyclopedia.ca/article/ontario/" TargetMode="External"/><Relationship Id="rId10" Type="http://schemas.openxmlformats.org/officeDocument/2006/relationships/hyperlink" Target="http://www.thecanadianencyclopedia.ca/article/royal-canadian-mounted-police/" TargetMode="External"/><Relationship Id="rId19" Type="http://schemas.openxmlformats.org/officeDocument/2006/relationships/fontTable" Target="fontTable.xml"/><Relationship Id="rId4" Type="http://schemas.openxmlformats.org/officeDocument/2006/relationships/hyperlink" Target="http://www.thecanadianencyclopedia.ca/article/mohawk-of-the-st-lawrence-valley/" TargetMode="External"/><Relationship Id="rId9" Type="http://schemas.openxmlformats.org/officeDocument/2006/relationships/hyperlink" Target="http://www.thecanadianencyclopedia.ca/article/sovereignty/" TargetMode="External"/><Relationship Id="rId14" Type="http://schemas.openxmlformats.org/officeDocument/2006/relationships/hyperlink" Target="http://www.thecanadianencyclopedia.ca/article/british-colum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Kyle</dc:creator>
  <cp:keywords/>
  <dc:description/>
  <cp:lastModifiedBy>Mcintosh, Kyle</cp:lastModifiedBy>
  <cp:revision>1</cp:revision>
  <cp:lastPrinted>2016-02-10T23:46:00Z</cp:lastPrinted>
  <dcterms:created xsi:type="dcterms:W3CDTF">2016-02-10T23:46:00Z</dcterms:created>
  <dcterms:modified xsi:type="dcterms:W3CDTF">2016-02-10T23:46:00Z</dcterms:modified>
</cp:coreProperties>
</file>